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պայմանագիր կնքելու որոշման մասին</w:t>
      </w:r>
    </w:p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C42533" w:rsidRDefault="00C42533" w:rsidP="00C42533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af-ZA"/>
        </w:rPr>
        <w:t xml:space="preserve">                           Ընթացակարգի ծածկագիրը «ԳՀԳՄ–ԳՀԱՊՁԲ-26/</w:t>
      </w:r>
      <w:r>
        <w:rPr>
          <w:rFonts w:ascii="GHEA Grapalat" w:hAnsi="GHEA Grapalat"/>
          <w:b w:val="0"/>
          <w:sz w:val="22"/>
          <w:szCs w:val="22"/>
          <w:lang w:val="hy-AM"/>
        </w:rPr>
        <w:t>11</w:t>
      </w:r>
      <w:r>
        <w:rPr>
          <w:rFonts w:ascii="GHEA Grapalat" w:hAnsi="GHEA Grapalat"/>
          <w:b w:val="0"/>
          <w:sz w:val="22"/>
          <w:szCs w:val="22"/>
          <w:lang w:val="af-ZA"/>
        </w:rPr>
        <w:t>»</w:t>
      </w:r>
      <w:r>
        <w:rPr>
          <w:rFonts w:ascii="GHEA Grapalat" w:hAnsi="GHEA Grapalat"/>
          <w:b w:val="0"/>
          <w:sz w:val="22"/>
          <w:szCs w:val="22"/>
          <w:lang w:val="af-ZA"/>
        </w:rPr>
        <w:tab/>
      </w:r>
      <w:r>
        <w:rPr>
          <w:rFonts w:ascii="GHEA Grapalat" w:hAnsi="GHEA Grapalat"/>
          <w:b w:val="0"/>
          <w:sz w:val="22"/>
          <w:szCs w:val="22"/>
          <w:lang w:val="af-ZA"/>
        </w:rPr>
        <w:tab/>
      </w:r>
    </w:p>
    <w:p w:rsidR="00C42533" w:rsidRDefault="00C42533" w:rsidP="00C42533">
      <w:pPr>
        <w:rPr>
          <w:rFonts w:ascii="GHEA Grapalat" w:hAnsi="GHEA Grapalat"/>
          <w:sz w:val="22"/>
          <w:szCs w:val="22"/>
          <w:lang w:val="af-ZA"/>
        </w:rPr>
      </w:pPr>
    </w:p>
    <w:p w:rsidR="00C42533" w:rsidRDefault="00C42533" w:rsidP="00C42533">
      <w:pPr>
        <w:spacing w:line="276" w:lineRule="auto"/>
        <w:ind w:firstLine="709"/>
        <w:jc w:val="both"/>
        <w:rPr>
          <w:rFonts w:ascii="GHEA Grapalat" w:hAnsi="GHEA Grapalat" w:cs="Sylfaen"/>
          <w:bCs/>
          <w:sz w:val="22"/>
          <w:szCs w:val="22"/>
          <w:lang w:val="af-ZA"/>
        </w:rPr>
      </w:pPr>
      <w:r>
        <w:rPr>
          <w:rFonts w:ascii="GHEA Grapalat" w:hAnsi="GHEA Grapalat"/>
          <w:color w:val="0D0D0D"/>
          <w:lang w:val="hy-AM"/>
        </w:rPr>
        <w:t>ՀՀ Կոտայքի մարզի «Գառնի համայնքի Գողթ գյուղի մանկապարտեզ» ՆՈՒՀ ՀՈԱԿ</w:t>
      </w:r>
      <w:r>
        <w:rPr>
          <w:rFonts w:ascii="GHEA Grapalat" w:hAnsi="GHEA Grapalat" w:cs="Sylfaen"/>
          <w:bCs/>
          <w:sz w:val="22"/>
          <w:szCs w:val="22"/>
          <w:lang w:val="af-ZA"/>
        </w:rPr>
        <w:t>-</w:t>
      </w:r>
      <w:r>
        <w:rPr>
          <w:rFonts w:ascii="GHEA Grapalat" w:hAnsi="GHEA Grapalat" w:cs="Sylfaen"/>
          <w:bCs/>
          <w:sz w:val="22"/>
          <w:szCs w:val="22"/>
          <w:lang w:val="hy-AM"/>
        </w:rPr>
        <w:t>ը</w:t>
      </w:r>
      <w:r>
        <w:rPr>
          <w:rFonts w:ascii="GHEA Grapalat" w:hAnsi="GHEA Grapalat" w:cs="Sylfaen"/>
          <w:bCs/>
          <w:sz w:val="22"/>
          <w:szCs w:val="22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Times Armenian"/>
          <w:b/>
          <w:bCs/>
          <w:iCs/>
          <w:lang w:val="hy-AM"/>
        </w:rPr>
        <w:t xml:space="preserve">սննդամթերքի </w:t>
      </w:r>
      <w:r>
        <w:rPr>
          <w:rFonts w:ascii="GHEA Grapalat" w:hAnsi="GHEA Grapalat" w:cs="Sylfaen"/>
          <w:bCs/>
          <w:sz w:val="22"/>
          <w:szCs w:val="22"/>
          <w:lang w:val="af-ZA"/>
        </w:rPr>
        <w:t xml:space="preserve"> ձեռքբերման նպատակով կազմակերպված </w:t>
      </w:r>
      <w:r>
        <w:rPr>
          <w:rFonts w:ascii="GHEA Grapalat" w:hAnsi="GHEA Grapalat"/>
          <w:color w:val="0D0D0D"/>
          <w:lang w:val="hy-AM"/>
        </w:rPr>
        <w:t>«</w:t>
      </w:r>
      <w:r>
        <w:rPr>
          <w:rFonts w:ascii="GHEA Grapalat" w:hAnsi="GHEA Grapalat" w:cs="Sylfaen"/>
          <w:b/>
          <w:color w:val="0D0D0D"/>
          <w:lang w:val="hy-AM"/>
        </w:rPr>
        <w:t>ԳՀԳՄ–ԳՀԱՊՁԲ-26/11</w:t>
      </w:r>
      <w:r>
        <w:rPr>
          <w:rFonts w:ascii="GHEA Grapalat" w:hAnsi="GHEA Grapalat"/>
          <w:color w:val="0D0D0D"/>
          <w:lang w:val="hy-AM"/>
        </w:rPr>
        <w:t xml:space="preserve">» </w:t>
      </w:r>
      <w:r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C42533" w:rsidRDefault="00C42533" w:rsidP="00C42533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ab/>
        <w:t>Հ</w:t>
      </w:r>
      <w:r>
        <w:rPr>
          <w:rFonts w:ascii="GHEA Grapalat" w:hAnsi="GHEA Grapalat" w:cs="Sylfaen"/>
          <w:sz w:val="22"/>
          <w:szCs w:val="22"/>
          <w:lang w:val="af-ZA"/>
        </w:rPr>
        <w:t>անձնաժողովի</w:t>
      </w:r>
      <w:r>
        <w:rPr>
          <w:rFonts w:ascii="GHEA Grapalat" w:hAnsi="GHEA Grapalat"/>
          <w:sz w:val="22"/>
          <w:szCs w:val="22"/>
          <w:lang w:val="af-ZA"/>
        </w:rPr>
        <w:t xml:space="preserve">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թվականի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մայիսի 11</w:t>
      </w:r>
      <w:r>
        <w:rPr>
          <w:rFonts w:ascii="GHEA Grapalat" w:hAnsi="GHEA Grapalat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թիվ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որոշմամբ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հաստատվել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են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ընթացակարգի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բոլոր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մասնակիցների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կողմից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ներկայացված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հայտերի</w:t>
      </w:r>
      <w:r>
        <w:rPr>
          <w:rFonts w:ascii="GHEA Grapalat" w:hAnsi="GHEA Grapalat"/>
          <w:sz w:val="22"/>
          <w:szCs w:val="22"/>
          <w:lang w:val="af-ZA"/>
        </w:rPr>
        <w:t xml:space="preserve">` </w:t>
      </w:r>
      <w:r>
        <w:rPr>
          <w:rFonts w:ascii="GHEA Grapalat" w:hAnsi="GHEA Grapalat" w:cs="Sylfaen"/>
          <w:sz w:val="22"/>
          <w:szCs w:val="22"/>
          <w:lang w:val="af-ZA"/>
        </w:rPr>
        <w:t>հրավերի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պահանջներին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գնահատման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>
        <w:rPr>
          <w:rFonts w:ascii="GHEA Grapalat" w:hAnsi="GHEA Grapalat" w:cs="Arial Armenian"/>
          <w:sz w:val="22"/>
          <w:szCs w:val="22"/>
          <w:lang w:val="af-ZA"/>
        </w:rPr>
        <w:t>։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Համաձյան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որի</w:t>
      </w:r>
      <w:r>
        <w:rPr>
          <w:rFonts w:ascii="GHEA Grapalat" w:hAnsi="GHEA Grapalat"/>
          <w:sz w:val="22"/>
          <w:szCs w:val="22"/>
          <w:lang w:val="af-ZA"/>
        </w:rPr>
        <w:t>`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3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>` Ալյուր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30000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4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>` Բլղուր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22500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5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>` Սպիտակաձավար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9900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6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>` Թարմ պղպեղ գունավոր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lastRenderedPageBreak/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110500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7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>` Հավի կրծքամիս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171"/>
        <w:gridCol w:w="260"/>
        <w:gridCol w:w="2339"/>
        <w:gridCol w:w="266"/>
        <w:gridCol w:w="2365"/>
        <w:gridCol w:w="369"/>
        <w:gridCol w:w="1336"/>
        <w:gridCol w:w="588"/>
        <w:gridCol w:w="322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440000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9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առարկա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հանդիսանում</w:t>
      </w:r>
      <w:r>
        <w:rPr>
          <w:rFonts w:ascii="GHEA Grapalat" w:hAnsi="GHEA Grapalat"/>
          <w:sz w:val="22"/>
          <w:szCs w:val="22"/>
          <w:lang w:val="af-ZA"/>
        </w:rPr>
        <w:t xml:space="preserve">` </w:t>
      </w:r>
      <w:r>
        <w:rPr>
          <w:rFonts w:ascii="GHEA Grapalat" w:hAnsi="GHEA Grapalat" w:cs="Arial"/>
          <w:color w:val="000000"/>
          <w:sz w:val="16"/>
          <w:szCs w:val="16"/>
          <w:lang w:val="hy-AM"/>
        </w:rPr>
        <w:t>Հաճարաձավար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171"/>
        <w:gridCol w:w="260"/>
        <w:gridCol w:w="2339"/>
        <w:gridCol w:w="266"/>
        <w:gridCol w:w="2365"/>
        <w:gridCol w:w="369"/>
        <w:gridCol w:w="1336"/>
        <w:gridCol w:w="588"/>
        <w:gridCol w:w="322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Չափաբաժին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10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Գնման առարկա է հանդիսանում` Խուրմա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171"/>
        <w:gridCol w:w="260"/>
        <w:gridCol w:w="2339"/>
        <w:gridCol w:w="266"/>
        <w:gridCol w:w="2365"/>
        <w:gridCol w:w="369"/>
        <w:gridCol w:w="1336"/>
        <w:gridCol w:w="588"/>
        <w:gridCol w:w="322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խանության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դրամ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Սոնա Ղազարյան Ա/Ձ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133000</w:t>
            </w:r>
          </w:p>
        </w:tc>
      </w:tr>
    </w:tbl>
    <w:p w:rsidR="00C42533" w:rsidRDefault="00C42533" w:rsidP="00C42533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color w:val="0D0D0D"/>
          <w:sz w:val="20"/>
          <w:lang w:val="af-ZA"/>
        </w:rPr>
        <w:t>Ընտրված մասնակցին որոշելու համար կիրառված չափանիշ՝ հրավերին համապատասխանող հայտ  և նվազագույն գնային առաջարկ ներկայացրած մասնակից: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«Գնումների մասին» ՀՀ օրենքի 10-րդ հոդվածի համաձայն անգործության ժամկետ չի սահմանվում։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 xml:space="preserve">        Սույն հայտարարության հետ կապված լրացուցիչ տեղեկություններ ստանալու համար կարող եք դիմել  «ԳՀԳՄ–ԳՀԱՊՁԲ-26/11»  ծածկագրով գնահատող հանձնաժողովի քարտուղար Ք</w:t>
      </w:r>
      <w:r>
        <w:rPr>
          <w:rFonts w:ascii="Cambria Math" w:hAnsi="Cambria Math" w:cs="Cambria Math"/>
          <w:color w:val="0D0D0D"/>
          <w:sz w:val="20"/>
          <w:lang w:val="af-ZA"/>
        </w:rPr>
        <w:t>․</w:t>
      </w:r>
      <w:r>
        <w:rPr>
          <w:rFonts w:ascii="GHEA Grapalat" w:hAnsi="GHEA Grapalat" w:cs="Sylfaen"/>
          <w:color w:val="0D0D0D"/>
          <w:sz w:val="20"/>
          <w:lang w:val="af-ZA"/>
        </w:rPr>
        <w:t>Բաղդասարյան: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Հեռախոս՝ 043-333-416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 xml:space="preserve">Էլ. Փոստ`  </w:t>
      </w:r>
      <w:hyperlink r:id="rId4" w:tgtFrame="_blank" w:history="1">
        <w:r>
          <w:rPr>
            <w:rStyle w:val="a3"/>
            <w:rFonts w:ascii="GHEA Grapalat" w:hAnsi="GHEA Grapalat" w:cs="Sylfaen"/>
            <w:color w:val="0D0D0D"/>
            <w:sz w:val="20"/>
            <w:lang w:val="af-ZA"/>
          </w:rPr>
          <w:t>goghtnuh@gmail.com</w:t>
        </w:r>
      </w:hyperlink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Պատվիրատու՝ ՀՀ Կոտայքի մարզի «Գառնի համայնքի Գողթ գյուղի մանկապարտեզ» ՆՈՒՀ ՀՈԱԿ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:rsidR="004578D1" w:rsidRDefault="004578D1">
      <w:bookmarkStart w:id="0" w:name="_GoBack"/>
      <w:bookmarkEnd w:id="0"/>
    </w:p>
    <w:sectPr w:rsidR="00457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928"/>
    <w:rsid w:val="004578D1"/>
    <w:rsid w:val="00C42533"/>
    <w:rsid w:val="00E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6F6E2-854D-4CD7-8C18-BE6AED79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5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4253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4253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C425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ghtnuh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3979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2026-05-11T21:00:00Z</dcterms:created>
  <dcterms:modified xsi:type="dcterms:W3CDTF">2026-05-11T21:00:00Z</dcterms:modified>
</cp:coreProperties>
</file>